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Приложение № 1</w:t>
      </w:r>
    </w:p>
    <w:p>
      <w:pPr>
        <w:pStyle w:val="Normal"/>
        <w:widowControl w:val="false"/>
        <w:suppressAutoHyphens w:val="true"/>
        <w:spacing w:lineRule="auto" w:line="240" w:before="0" w:after="0"/>
        <w:ind w:hanging="0" w:right="0"/>
        <w:jc w:val="left"/>
        <w:rPr/>
      </w:pPr>
      <w:r>
        <w:rPr>
          <w:rFonts w:ascii="Times New Roman" w:hAnsi="Times New Roman"/>
          <w:b/>
          <w:color w:val="000000"/>
          <w:kern w:val="2"/>
          <w:sz w:val="28"/>
          <w:szCs w:val="24"/>
          <w:lang w:val="ru-RU" w:eastAsia="zxx"/>
        </w:rPr>
        <w:t xml:space="preserve">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color w:val="000000"/>
          <w:kern w:val="2"/>
          <w:sz w:val="28"/>
          <w:szCs w:val="24"/>
          <w:lang w:val="ru-RU" w:eastAsia="zxx"/>
        </w:rPr>
        <w:t>п</w:t>
      </w:r>
      <w:r>
        <w:rPr>
          <w:rFonts w:ascii="Times New Roman" w:hAnsi="Times New Roman"/>
          <w:b/>
          <w:color w:val="000000"/>
          <w:kern w:val="2"/>
          <w:sz w:val="28"/>
          <w:szCs w:val="24"/>
          <w:lang w:val="zxx" w:eastAsia="zxx"/>
        </w:rPr>
        <w:t xml:space="preserve">риказ  от </w:t>
      </w:r>
      <w:r>
        <w:rPr>
          <w:rFonts w:ascii="Times New Roman" w:hAnsi="Times New Roman"/>
          <w:b/>
          <w:color w:val="000000"/>
          <w:kern w:val="2"/>
          <w:sz w:val="28"/>
          <w:szCs w:val="24"/>
          <w:lang w:eastAsia="zxx"/>
        </w:rPr>
        <w:t xml:space="preserve">«15» августа </w:t>
      </w:r>
      <w:r>
        <w:rPr>
          <w:rFonts w:ascii="Times New Roman" w:hAnsi="Times New Roman"/>
          <w:b/>
          <w:color w:val="000000"/>
          <w:kern w:val="2"/>
          <w:sz w:val="28"/>
          <w:szCs w:val="24"/>
          <w:lang w:val="zxx" w:eastAsia="zxx"/>
        </w:rPr>
        <w:t xml:space="preserve"> 2024 г. № 58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Карта аудита ОП ДО  </w:t>
      </w:r>
      <w:r>
        <w:rPr>
          <w:rFonts w:cs="Times New Roman" w:ascii="Times New Roman" w:hAnsi="Times New Roman"/>
          <w:b/>
          <w:bCs/>
          <w:color w:val="000000"/>
          <w:spacing w:val="-1"/>
          <w:sz w:val="24"/>
          <w:szCs w:val="24"/>
          <w:u w:val="single"/>
        </w:rPr>
        <w:t>Муниципального бюджетного дошкольного образовательного учреждения детского сада «Росинка» х.Новоселовка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(наименование ДОО)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Показатель 1. Соответствие обязательной части ОП ДО ФОП ДО; наполнение ЧФУ ОП ДО.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Критерии анализа соответствия ОП ДО ФОП ДО</w:t>
      </w:r>
    </w:p>
    <w:tbl>
      <w:tblPr>
        <w:tblW w:w="14790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548"/>
        <w:gridCol w:w="4241"/>
      </w:tblGrid>
      <w:tr>
        <w:trPr>
          <w:trHeight w:val="396" w:hRule="atLeast"/>
        </w:trPr>
        <w:tc>
          <w:tcPr>
            <w:tcW w:w="10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 Структура ОП ДО</w:t>
            </w: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 ОП ДО состоит из обязательной части и  части, формируемой участниками образовательных отношений (п.2.9.ФГОС ДО)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 ОП ДО включает три раздела: целевой, содержательный и организационный, в каждои из которых обязательная часть и часть , формируемая участниками образовательных отношений (п.2.11.ФГОС ДО)</w:t>
            </w: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 В ОП ДО представлен раздел по педагогической диагностике достижения планируемых результатов, указаны формы, методы ее проведения (п.16 ФОП ДО)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7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 Целевой раздел.</w:t>
            </w:r>
          </w:p>
        </w:tc>
      </w:tr>
      <w:tr>
        <w:trPr/>
        <w:tc>
          <w:tcPr>
            <w:tcW w:w="147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Обязательная часть</w:t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Цели и задачи реализации ОП ДО полностью соответствуют ФОП ДО (п.14.2. ФОП ДО)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Принципы и подходы к формированию ОП ДО полностью соответствуют ФОП ДО (п.14.3. ФОП ДО)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Описаны значимые для разработки и реализации ОП ДО характеристики, отражающие специфику ДОО (информация об организации, количестве и направленности групп, контингенте воспитанников и их семей, режиме работы ДОО, социальном партнерстве)</w:t>
            </w: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6" w:hRule="atLeast"/>
        </w:trPr>
        <w:tc>
          <w:tcPr>
            <w:tcW w:w="10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Представлены характеристики особенностей развития детей раннего и дошкольного возраста</w:t>
            </w: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Планируемые результаты освоения программы полностью соответствуют ФОП ДО (п.15.ФОП ДО)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Компоненты целевого раздела оформлены в виде ссылки на ФОП ДО:</w:t>
            </w:r>
          </w:p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-цели и задачи реализации ОП ДО;</w:t>
            </w:r>
          </w:p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принципы и подходы к ее формированию;</w:t>
            </w:r>
          </w:p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планируемые результаты освоения программы.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7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</w:tr>
      <w:tr>
        <w:trPr/>
        <w:tc>
          <w:tcPr>
            <w:tcW w:w="10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2.7. ЧФУ включает одну или несколько парциальных/региональных/экспериментальных программ дошкольного образования с ссылками на их размещение.</w:t>
            </w: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2.8. ЧФУ представлена одной или несколькими образовательными задачами, расширяющими или дополняющими обозначенные в ФОП ДО задачи обучения, воспитания и развития детей раннего или дошкольного возрастов, задачи, технологии, формы, расширяющие содержание ФОП ДО.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2.9.ЧФУ представлена одной или несколькими парциальными/региональными/ экспериментальными программами дошкольного образования и одной или несколькими образовательными задачами, расширенными или дополняющими обозначенные в ФОП ДО задачи обучения, воспитания и развития детей раннего или дошкольного возрастов (для отдельных возрастных групп/для всех возрастных групп ДОО)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2.10. Указаны перечень или количество возрастных групп, в которых реализуется ЧФУ.</w:t>
            </w: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2.11.Целевой раздел ЧФУ представлен в виде ссылок на его компоненты/извлечениями из текста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7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3. Содержательный раздел</w:t>
            </w:r>
          </w:p>
        </w:tc>
      </w:tr>
      <w:tr>
        <w:trPr/>
        <w:tc>
          <w:tcPr>
            <w:tcW w:w="147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Обязательная часть</w:t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 Описание образовательной деятельности в соответствии с направлениями развития ребёнка, представленными в пяти образовательных областях, полностью соответствует ФОП ДО и оформлено в виде ссылок на нее/извлечение из текста ФОП ДО.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 В каждой образовательной области представлен перечень методических пособий, обеспечивающих реализацию ее содержания.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3.3.Описание вариативных форм, способов, методов и средств реализации ОП ДО оформлено в виде ссылки на ФОП ДО/извлечениями из текста.</w:t>
            </w: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3.4. Направления и задачи КРР включая перечисления категорий целевых групп обучающихся и содержание коррекционно-развивающей работы и оформленно в виде ссылки на ФОП ДО/ извлечениями из текста ФОП ДО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3.5. Описание особенностей образовательной деятельности разных видов и культурных практик оформлено в виде ссылки на ФОП ДО/извлечениями из текста ФОП ДО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3.6. Описание способов и направлений поддержки детской инициативы оформлено в виде ссылки на ФОП ДО/извлечениями из текста ФОП ДО.</w:t>
            </w: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3.7. Описание особенностей взаимодействия педагогического коллектива с семьями воспитанников оформлено в виде ссылки на ФОП ДО/извлечениями из текста ФОП ДО.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3.8. В обязательной части представлены иные характеристики содержания ОП ДО, наиболее существенные с точки зрения авторов ОП ДО.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7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Программа воспитания</w:t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3.9. Целевой раздел программы воспитания соответствует ФОП ДО по структуре и содержанию и оформлен в виде ссылки на программу воспитания в ФОП ДО/извлечениями из текста ФОП ДО.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3.10. В содержательном разделе  программы воспитания отражены характеристики уклада ДОО, воспитывающей среды ДОО, общностей ДОО, особенностей работы с родителями, организации событий в ДОО, совместной деятельности в образовательных ситуациях, пространственно-предметной среды ДОО, социального партнерства ДОО.</w:t>
            </w: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3.11. Организационный раздел программы воспитания соответствует ФОП ДО по структуре и содержанию и оформлен в виде ссылки на ФОП ДО/извлечениями из текста ФОП ДО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7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3.12. В ЧФУ перечислены образовательные области, в которых реализуются парциальные программы/виды деятельности и/или культурные практики, задачи, методики, формы организации образовательной работы, расширяющие и дополняющие содержание ФОП ДО.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3.13. В ЧФУ отражены специфика национальных, социокультурных и иных условий, в которых осуществляется образовательная деятельность, потребности и интересы детей, а также возможности педагогического коллектива, сложившиеся традиции ДОО.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3.14.В ЧФУ описана образовательная деятельность в одной или нескольких образовательных областях либо ее содержание представлено в виде актуальных ссылок на верифицированные источники с его описанием.</w:t>
            </w: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3.15. Структура содержательного раздела ЧФУ соответствует требованиям ФГОС ДО к ее компонентам (представлены вариативные формы, способы, методы и средства реализации ОП ДО, особенности образовательной деятельности различных видов и культурных практик, особенности взаимодействия педагогического коллектива с семьями воспитанников)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47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4. Организационный раздел</w:t>
            </w:r>
          </w:p>
        </w:tc>
      </w:tr>
      <w:tr>
        <w:trPr/>
        <w:tc>
          <w:tcPr>
            <w:tcW w:w="147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Обязательная часть</w:t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4.1.Психолог-педагогические условия реализации ОП ДО полностью соответствуют ФОП ДО и оформлены в виде ссылки на нее(п.30 ФОП ДО)/извлечениями из текста ФОП ДО.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4.2. Представлено описание МТО ОП ДО, раскрывающего особенности МТО ДОО.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4.3. Представлены особенности РППС ДОО и оформлены в виде ссылки на нее (п.31 ФОП ДО)/извлечениями из текста ФОП ДО.</w:t>
            </w: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4.4. Описана обеспеченность методическими материалами и средствами обучения и воспитания в ДОО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4.5. Представлены кадровые условия реализации ОП ДО.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4.6. </w:t>
            </w:r>
            <w:r>
              <w:rPr>
                <w:rFonts w:ascii="Times New Roman" w:hAnsi="Times New Roman"/>
                <w:i w:val="false"/>
                <w:iCs w:val="false"/>
                <w:sz w:val="24"/>
                <w:szCs w:val="24"/>
              </w:rPr>
              <w:t>Распорядок и или режим дня полностью соответствует ФОП ДО и оформлен в виде ссылки на ФОП ДО(п.35 ФОП ДО)/извлечениями из текста ФОП ДО.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4.7. Представлен календарный план воспитательной работы, отражающий традиционные события, праздники, мероприятия, проводимые в ДОО на основе Федерального календарного плана воспитательной работы.</w:t>
            </w: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4.8. Описание материально-технического обеспечения, обеспеченности методическими материалами и средствами обучения и воспитания в соответствии с парциальными программами/задачами/методами, оформленные в виде ссылок на верифицированные ресурсы/ извлечениями из текста.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4.9. Раскрыты особенности организации РППС, которые характеризуют условия, созданные в ДОО для реализации парциальных программ/задач/форм и методов.</w:t>
            </w:r>
          </w:p>
        </w:tc>
        <w:tc>
          <w:tcPr>
            <w:tcW w:w="4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5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4.10. Представлены кадровые условия реализации парциальных программ/задач/методов, свидетельствующие об обеспеченности ДОО кадровым потенциалом для их реализации.</w:t>
            </w:r>
          </w:p>
        </w:tc>
        <w:tc>
          <w:tcPr>
            <w:tcW w:w="4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color w:val="000000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Для приложений 1-3:</w:t>
      </w:r>
    </w:p>
    <w:tbl>
      <w:tblPr>
        <w:tblW w:w="1414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97"/>
        <w:gridCol w:w="3402"/>
        <w:gridCol w:w="3402"/>
        <w:gridCol w:w="3744"/>
      </w:tblGrid>
      <w:tr>
        <w:trPr/>
        <w:tc>
          <w:tcPr>
            <w:tcW w:w="3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 – показатель не представлен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 – соответствует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 меньшей степени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 – соответствует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 большей степени</w:t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 – соответствует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 полном объеме</w:t>
            </w:r>
          </w:p>
        </w:tc>
      </w:tr>
    </w:tbl>
    <w:p>
      <w:pPr>
        <w:pStyle w:val="3"/>
        <w:shd w:val="clear" w:color="auto" w:fill="auto"/>
        <w:tabs>
          <w:tab w:val="clear" w:pos="708"/>
          <w:tab w:val="left" w:pos="510" w:leader="none"/>
        </w:tabs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3"/>
        <w:shd w:val="clear" w:color="auto" w:fill="auto"/>
        <w:tabs>
          <w:tab w:val="clear" w:pos="708"/>
          <w:tab w:val="left" w:pos="510" w:leader="none"/>
        </w:tabs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11"/>
        <w:gridCol w:w="2664"/>
        <w:gridCol w:w="7352"/>
        <w:gridCol w:w="3642"/>
      </w:tblGrid>
      <w:tr>
        <w:trPr/>
        <w:tc>
          <w:tcPr>
            <w:tcW w:w="145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Подпись   </w:t>
            </w:r>
            <w:r>
              <w:rPr>
                <w:rFonts w:eastAsia="Calibri" w:cs="Times New Roman" w:ascii="Times New Roman" w:hAnsi="Times New Roman"/>
                <w:b/>
                <w:bCs/>
                <w:color w:val="111111"/>
                <w:sz w:val="24"/>
                <w:szCs w:val="24"/>
                <w:lang w:eastAsia="ru-RU"/>
              </w:rPr>
              <w:t>рабочей группы для проведения ВСОКО</w:t>
            </w:r>
          </w:p>
        </w:tc>
      </w:tr>
      <w:tr>
        <w:trPr/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3"/>
              <w:shd w:val="clear" w:color="auto" w:fill="auto"/>
              <w:tabs>
                <w:tab w:val="clear" w:pos="708"/>
                <w:tab w:val="left" w:pos="510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111111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bCs/>
                <w:color w:val="11111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3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>
        <w:trPr/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spacing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3"/>
              <w:shd w:val="clear" w:color="auto" w:fill="auto"/>
              <w:tabs>
                <w:tab w:val="clear" w:pos="708"/>
                <w:tab w:val="left" w:pos="51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111111"/>
                <w:sz w:val="24"/>
                <w:szCs w:val="24"/>
                <w:lang w:eastAsia="ru-RU"/>
              </w:rPr>
              <w:t>Титарева Н.В.</w:t>
            </w:r>
          </w:p>
        </w:tc>
        <w:tc>
          <w:tcPr>
            <w:tcW w:w="73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3"/>
              <w:shd w:val="clear" w:color="auto" w:fill="auto"/>
              <w:tabs>
                <w:tab w:val="clear" w:pos="708"/>
                <w:tab w:val="left" w:pos="51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111111"/>
                <w:sz w:val="24"/>
                <w:szCs w:val="24"/>
                <w:lang w:eastAsia="ru-RU"/>
              </w:rPr>
              <w:t xml:space="preserve">заведующий  МБДОУ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 xml:space="preserve">д/с «Росинка» х.Новоселовка  - председатель 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111111"/>
                <w:sz w:val="24"/>
                <w:szCs w:val="24"/>
                <w:lang w:eastAsia="ru-RU"/>
              </w:rPr>
              <w:t>рабочей группы</w:t>
            </w:r>
          </w:p>
        </w:tc>
        <w:tc>
          <w:tcPr>
            <w:tcW w:w="3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spacing w:before="0" w:after="16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3"/>
              <w:shd w:val="clear" w:color="auto" w:fill="auto"/>
              <w:tabs>
                <w:tab w:val="clear" w:pos="708"/>
                <w:tab w:val="left" w:pos="510" w:leader="none"/>
              </w:tabs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111111"/>
                <w:sz w:val="24"/>
                <w:szCs w:val="24"/>
                <w:lang w:eastAsia="ru-RU"/>
              </w:rPr>
              <w:t>Кутешина О.И.</w:t>
            </w:r>
          </w:p>
        </w:tc>
        <w:tc>
          <w:tcPr>
            <w:tcW w:w="73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3"/>
              <w:shd w:val="clear" w:color="auto" w:fill="auto"/>
              <w:tabs>
                <w:tab w:val="clear" w:pos="708"/>
                <w:tab w:val="left" w:pos="510" w:leader="none"/>
              </w:tabs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111111"/>
                <w:sz w:val="24"/>
                <w:szCs w:val="24"/>
                <w:lang w:eastAsia="ru-RU"/>
              </w:rPr>
              <w:t>старший воспитатель, председатель ПК                     - секретарь рабочей группы</w:t>
            </w:r>
          </w:p>
        </w:tc>
        <w:tc>
          <w:tcPr>
            <w:tcW w:w="3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spacing w:before="0" w:after="16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3"/>
              <w:shd w:val="clear" w:color="auto" w:fill="auto"/>
              <w:tabs>
                <w:tab w:val="clear" w:pos="708"/>
                <w:tab w:val="left" w:pos="510" w:leader="none"/>
              </w:tabs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111111"/>
                <w:sz w:val="24"/>
                <w:szCs w:val="24"/>
                <w:lang w:eastAsia="ru-RU"/>
              </w:rPr>
              <w:t>Боровец И.А.</w:t>
            </w:r>
          </w:p>
        </w:tc>
        <w:tc>
          <w:tcPr>
            <w:tcW w:w="73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3"/>
              <w:shd w:val="clear" w:color="auto" w:fill="auto"/>
              <w:tabs>
                <w:tab w:val="clear" w:pos="708"/>
                <w:tab w:val="left" w:pos="510" w:leader="none"/>
              </w:tabs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111111"/>
                <w:sz w:val="24"/>
                <w:szCs w:val="24"/>
                <w:lang w:eastAsia="ru-RU"/>
              </w:rPr>
              <w:t>воспитатель                                                                       - член рабочей группы</w:t>
            </w:r>
          </w:p>
        </w:tc>
        <w:tc>
          <w:tcPr>
            <w:tcW w:w="3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spacing w:before="0" w:after="16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3"/>
              <w:shd w:val="clear" w:color="auto" w:fill="auto"/>
              <w:tabs>
                <w:tab w:val="clear" w:pos="708"/>
                <w:tab w:val="left" w:pos="510" w:leader="none"/>
              </w:tabs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111111"/>
                <w:sz w:val="24"/>
                <w:szCs w:val="24"/>
                <w:lang w:eastAsia="ru-RU"/>
              </w:rPr>
              <w:t>Банькина А.П.</w:t>
            </w:r>
          </w:p>
        </w:tc>
        <w:tc>
          <w:tcPr>
            <w:tcW w:w="73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3"/>
              <w:shd w:val="clear" w:color="auto" w:fill="auto"/>
              <w:tabs>
                <w:tab w:val="clear" w:pos="708"/>
                <w:tab w:val="left" w:pos="510" w:leader="none"/>
              </w:tabs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111111"/>
                <w:sz w:val="24"/>
                <w:szCs w:val="24"/>
                <w:lang w:eastAsia="ru-RU"/>
              </w:rPr>
              <w:t>воспитатель                                                                       - член рабочей группы</w:t>
            </w:r>
          </w:p>
        </w:tc>
        <w:tc>
          <w:tcPr>
            <w:tcW w:w="3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spacing w:before="0" w:after="16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66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3"/>
              <w:shd w:val="clear" w:color="auto" w:fill="auto"/>
              <w:tabs>
                <w:tab w:val="clear" w:pos="708"/>
                <w:tab w:val="left" w:pos="510" w:leader="none"/>
              </w:tabs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111111"/>
                <w:sz w:val="24"/>
                <w:szCs w:val="24"/>
                <w:lang w:eastAsia="ru-RU"/>
              </w:rPr>
              <w:t>Марченко Е.В.</w:t>
            </w:r>
          </w:p>
        </w:tc>
        <w:tc>
          <w:tcPr>
            <w:tcW w:w="73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3"/>
              <w:shd w:val="clear" w:color="auto" w:fill="auto"/>
              <w:tabs>
                <w:tab w:val="clear" w:pos="708"/>
                <w:tab w:val="left" w:pos="510" w:leader="none"/>
              </w:tabs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111111"/>
                <w:sz w:val="24"/>
                <w:szCs w:val="24"/>
                <w:lang w:eastAsia="ru-RU"/>
              </w:rPr>
              <w:t>заведующий хозяйством                                               - член рабочей группы</w:t>
            </w:r>
          </w:p>
        </w:tc>
        <w:tc>
          <w:tcPr>
            <w:tcW w:w="3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3"/>
        <w:shd w:val="clear" w:color="auto" w:fill="auto"/>
        <w:tabs>
          <w:tab w:val="clear" w:pos="708"/>
          <w:tab w:val="left" w:pos="510" w:leader="none"/>
        </w:tabs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orient="landscape" w:w="16838" w:h="11906"/>
      <w:pgMar w:left="1134" w:right="1134" w:gutter="0" w:header="0" w:top="850" w:footer="0" w:bottom="156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b415f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9b139e"/>
    <w:pPr>
      <w:keepNext w:val="true"/>
      <w:keepLines/>
      <w:spacing w:before="480" w:after="0"/>
      <w:outlineLvl w:val="0"/>
    </w:pPr>
    <w:rPr>
      <w:rFonts w:ascii="Cambria" w:hAnsi="Cambria" w:eastAsia="Times New Roman"/>
      <w:b/>
      <w:bCs/>
      <w:color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uiPriority w:val="9"/>
    <w:qFormat/>
    <w:rsid w:val="009b139e"/>
    <w:rPr>
      <w:rFonts w:ascii="Cambria" w:hAnsi="Cambria" w:eastAsia="Times New Roman"/>
      <w:b/>
      <w:bCs/>
      <w:color w:val="365F91"/>
      <w:sz w:val="28"/>
      <w:szCs w:val="28"/>
      <w:lang w:eastAsia="en-US"/>
    </w:rPr>
  </w:style>
  <w:style w:type="character" w:styleId="Style13" w:customStyle="1">
    <w:name w:val="Верхний колонтитул Знак"/>
    <w:uiPriority w:val="99"/>
    <w:qFormat/>
    <w:rsid w:val="009b139e"/>
    <w:rPr>
      <w:sz w:val="22"/>
      <w:szCs w:val="22"/>
      <w:lang w:eastAsia="en-US"/>
    </w:rPr>
  </w:style>
  <w:style w:type="character" w:styleId="Style14" w:customStyle="1">
    <w:name w:val="Нижний колонтитул Знак"/>
    <w:uiPriority w:val="99"/>
    <w:qFormat/>
    <w:rsid w:val="009b139e"/>
    <w:rPr>
      <w:sz w:val="22"/>
      <w:szCs w:val="22"/>
      <w:lang w:eastAsia="en-US"/>
    </w:rPr>
  </w:style>
  <w:style w:type="character" w:styleId="Style15" w:customStyle="1">
    <w:name w:val="Текст выноски Знак"/>
    <w:link w:val="BalloonText"/>
    <w:uiPriority w:val="99"/>
    <w:semiHidden/>
    <w:qFormat/>
    <w:rsid w:val="009b139e"/>
    <w:rPr>
      <w:rFonts w:ascii="Tahoma" w:hAnsi="Tahoma" w:cs="Tahoma"/>
      <w:sz w:val="16"/>
      <w:szCs w:val="16"/>
      <w:lang w:eastAsia="en-US"/>
    </w:rPr>
  </w:style>
  <w:style w:type="character" w:styleId="4" w:customStyle="1">
    <w:name w:val="Основной текст (4)_"/>
    <w:link w:val="41"/>
    <w:uiPriority w:val="99"/>
    <w:qFormat/>
    <w:locked/>
    <w:rsid w:val="009b139e"/>
    <w:rPr>
      <w:b/>
      <w:bCs/>
      <w:sz w:val="23"/>
      <w:szCs w:val="23"/>
      <w:shd w:fill="FFFFFF" w:val="clear"/>
    </w:rPr>
  </w:style>
  <w:style w:type="character" w:styleId="Style16" w:customStyle="1">
    <w:name w:val="Заголовок Знак"/>
    <w:qFormat/>
    <w:rsid w:val="00412bd8"/>
    <w:rPr>
      <w:rFonts w:ascii="Times New Roman" w:hAnsi="Times New Roman" w:eastAsia="Times New Roman"/>
      <w:sz w:val="28"/>
      <w:szCs w:val="24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2z0">
    <w:name w:val="WW8Num2z0"/>
    <w:qFormat/>
    <w:rPr>
      <w:rFonts w:ascii="Arial" w:hAnsi="Arial" w:cs="Arial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shd w:fill="auto" w:val="clear"/>
      <w:vertAlign w:val="baseline"/>
    </w:rPr>
  </w:style>
  <w:style w:type="character" w:styleId="WW8Num3z0">
    <w:name w:val="WW8Num3z0"/>
    <w:qFormat/>
    <w:rPr>
      <w:rFonts w:ascii="Arial" w:hAnsi="Arial" w:cs="Arial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shd w:fill="auto" w:val="clear"/>
      <w:vertAlign w:val="baseline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Default" w:customStyle="1">
    <w:name w:val="Default"/>
    <w:qFormat/>
    <w:rsid w:val="0092401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9b139e"/>
    <w:pPr>
      <w:spacing w:before="0" w:after="160"/>
      <w:ind w:hanging="0" w:left="720"/>
      <w:contextualSpacing/>
    </w:pPr>
    <w:rPr/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iPriority w:val="99"/>
    <w:unhideWhenUsed/>
    <w:rsid w:val="009b139e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unhideWhenUsed/>
    <w:rsid w:val="009b139e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9b139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sPlusNormal" w:customStyle="1">
    <w:name w:val="ConsPlusNormal"/>
    <w:qFormat/>
    <w:rsid w:val="009b139e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Cell" w:customStyle="1">
    <w:name w:val="ConsPlusCell"/>
    <w:uiPriority w:val="99"/>
    <w:qFormat/>
    <w:rsid w:val="009b139e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41" w:customStyle="1">
    <w:name w:val="Основной текст (4)"/>
    <w:basedOn w:val="Normal"/>
    <w:link w:val="4"/>
    <w:uiPriority w:val="99"/>
    <w:qFormat/>
    <w:rsid w:val="009b139e"/>
    <w:pPr>
      <w:shd w:val="clear" w:color="auto" w:fill="FFFFFF"/>
      <w:spacing w:lineRule="exact" w:line="312" w:before="0" w:after="0"/>
      <w:jc w:val="both"/>
    </w:pPr>
    <w:rPr>
      <w:b/>
      <w:bCs/>
      <w:sz w:val="23"/>
      <w:szCs w:val="23"/>
      <w:lang w:eastAsia="ru-RU"/>
    </w:rPr>
  </w:style>
  <w:style w:type="paragraph" w:styleId="Title">
    <w:name w:val="Title"/>
    <w:basedOn w:val="Normal"/>
    <w:link w:val="Style16"/>
    <w:qFormat/>
    <w:rsid w:val="00412bd8"/>
    <w:pPr>
      <w:spacing w:lineRule="auto" w:line="240" w:before="0" w:after="0"/>
      <w:jc w:val="center"/>
    </w:pPr>
    <w:rPr>
      <w:rFonts w:ascii="Times New Roman" w:hAnsi="Times New Roman" w:eastAsia="Times New Roman"/>
      <w:sz w:val="28"/>
      <w:szCs w:val="24"/>
      <w:lang w:eastAsia="ru-RU"/>
    </w:rPr>
  </w:style>
  <w:style w:type="paragraph" w:styleId="Style20">
    <w:name w:val="Содержимое врезки"/>
    <w:basedOn w:val="Normal"/>
    <w:qFormat/>
    <w:pPr/>
    <w:rPr/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3">
    <w:name w:val="Заголовок №3"/>
    <w:basedOn w:val="Normal"/>
    <w:qFormat/>
    <w:pPr>
      <w:shd w:val="clear" w:color="auto" w:fill="FFFFFF"/>
      <w:spacing w:lineRule="exact" w:line="365" w:before="0" w:after="360"/>
      <w:outlineLvl w:val="2"/>
    </w:pPr>
    <w:rPr>
      <w:sz w:val="31"/>
      <w:szCs w:val="31"/>
    </w:rPr>
  </w:style>
  <w:style w:type="numbering" w:styleId="NoList" w:default="1">
    <w:name w:val="No List"/>
    <w:uiPriority w:val="99"/>
    <w:semiHidden/>
    <w:unhideWhenUsed/>
    <w:qFormat/>
  </w:style>
  <w:style w:type="numbering" w:styleId="11" w:customStyle="1">
    <w:name w:val="Нет списка1"/>
    <w:uiPriority w:val="99"/>
    <w:semiHidden/>
    <w:unhideWhenUsed/>
    <w:qFormat/>
    <w:rsid w:val="009b139e"/>
  </w:style>
  <w:style w:type="numbering" w:styleId="WW8Num2">
    <w:name w:val="WW8Num2"/>
    <w:qFormat/>
  </w:style>
  <w:style w:type="numbering" w:styleId="WW8Num3">
    <w:name w:val="WW8Num3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uiPriority w:val="59"/>
    <w:rsid w:val="0092401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3">
    <w:name w:val="Table Grid"/>
    <w:basedOn w:val="a1"/>
    <w:uiPriority w:val="59"/>
    <w:rsid w:val="0092401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0">
    <w:name w:val="Сетка таблицы11"/>
    <w:basedOn w:val="a1"/>
    <w:uiPriority w:val="59"/>
    <w:rsid w:val="004c549c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2">
    <w:name w:val="Сетка таблицы12"/>
    <w:basedOn w:val="a1"/>
    <w:uiPriority w:val="59"/>
    <w:rsid w:val="004c549c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">
    <w:name w:val="Сетка таблицы2"/>
    <w:basedOn w:val="a1"/>
    <w:uiPriority w:val="59"/>
    <w:rsid w:val="000b415f"/>
    <w:rPr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3">
    <w:name w:val="Сетка таблицы3"/>
    <w:basedOn w:val="a1"/>
    <w:uiPriority w:val="59"/>
    <w:rsid w:val="000b415f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">
    <w:name w:val="Сетка таблицы4"/>
    <w:basedOn w:val="a1"/>
    <w:uiPriority w:val="59"/>
    <w:rsid w:val="000b415f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">
    <w:name w:val="Сетка таблицы5"/>
    <w:basedOn w:val="a1"/>
    <w:uiPriority w:val="59"/>
    <w:rsid w:val="009b139e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">
    <w:name w:val="Сетка таблицы6"/>
    <w:basedOn w:val="a1"/>
    <w:uiPriority w:val="39"/>
    <w:rsid w:val="00a256e8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">
    <w:name w:val="Сетка таблицы7"/>
    <w:basedOn w:val="a1"/>
    <w:uiPriority w:val="39"/>
    <w:rsid w:val="00a256e8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Сетка таблицы8"/>
    <w:basedOn w:val="a1"/>
    <w:uiPriority w:val="39"/>
    <w:rsid w:val="00412bd8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1036</TotalTime>
  <Application>LibreOffice/7.6.4.1$Windows_X86_64 LibreOffice_project/e19e193f88cd6c0525a17fb7a176ed8e6a3e2aa1</Application>
  <AppVersion>15.0000</AppVersion>
  <Pages>5</Pages>
  <Words>982</Words>
  <Characters>6705</Characters>
  <CharactersWithSpaces>7964</CharactersWithSpaces>
  <Paragraphs>86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2020-01-03T19:30:00Z</dcterms:created>
  <dc:creator>Наталья Морева</dc:creator>
  <dc:description/>
  <dc:language>ru-RU</dc:language>
  <cp:lastModifiedBy/>
  <cp:lastPrinted>2020-01-11T10:37:00Z</cp:lastPrinted>
  <dcterms:modified xsi:type="dcterms:W3CDTF">2024-11-12T10:01:53Z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